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2B" w:rsidRDefault="00C1012B" w:rsidP="00C05F01">
      <w:pPr>
        <w:spacing w:before="100" w:beforeAutospacing="1" w:after="100" w:afterAutospacing="1"/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b/>
          <w:iCs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1905000" cy="660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atie-bioeconomie-nederland-kle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12B" w:rsidRDefault="00C1012B" w:rsidP="00C05F01">
      <w:pPr>
        <w:spacing w:before="100" w:beforeAutospacing="1" w:after="100" w:afterAutospacing="1"/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nl-NL"/>
        </w:rPr>
      </w:pPr>
    </w:p>
    <w:p w:rsidR="00C05F01" w:rsidRPr="00C1012B" w:rsidRDefault="001A5703" w:rsidP="00C05F01">
      <w:pPr>
        <w:spacing w:before="100" w:beforeAutospacing="1" w:after="100" w:afterAutospacing="1"/>
        <w:rPr>
          <w:rFonts w:ascii="Verdana" w:eastAsia="Times New Roman" w:hAnsi="Verdana" w:cs="Times New Roman"/>
          <w:iCs/>
          <w:color w:val="2F5496" w:themeColor="accent1" w:themeShade="BF"/>
          <w:sz w:val="20"/>
          <w:szCs w:val="20"/>
          <w:lang w:eastAsia="nl-NL"/>
        </w:rPr>
      </w:pPr>
      <w:r w:rsidRPr="00C1012B">
        <w:rPr>
          <w:rFonts w:ascii="Verdana" w:eastAsia="Times New Roman" w:hAnsi="Verdana" w:cs="Times New Roman"/>
          <w:b/>
          <w:iCs/>
          <w:color w:val="2F5496" w:themeColor="accent1" w:themeShade="BF"/>
          <w:sz w:val="20"/>
          <w:szCs w:val="20"/>
          <w:lang w:eastAsia="nl-NL"/>
        </w:rPr>
        <w:t xml:space="preserve">Klimaatakkoord biedt kansen voor duurzame en circulaire bio-economie </w:t>
      </w:r>
    </w:p>
    <w:p w:rsidR="00C05F01" w:rsidRPr="00C05F01" w:rsidRDefault="00C05F01" w:rsidP="00C05F0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De Federatie Bio-economie Nederland </w:t>
      </w:r>
      <w:r w:rsidRPr="00C05F0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nl-NL"/>
        </w:rPr>
        <w:t>verwelkomt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 het akkoord dat duidelijk maakt hoe de verlaging van broeikasgasemissies in Nederland op termijn moeten worden ingevuld. Positief voor de Federatie is dat de bio-economie als </w:t>
      </w:r>
      <w:proofErr w:type="gramStart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één</w:t>
      </w:r>
      <w:proofErr w:type="gramEnd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van de leidende principes in het klimaatakkoord wordt benoemd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: er is veel aandacht voor 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de rol van biobased bouwmaterialen (als instrument voor het </w:t>
      </w:r>
      <w:proofErr w:type="spellStart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vergroenen</w:t>
      </w:r>
      <w:proofErr w:type="spellEnd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van de gebouwde omgeving), duurzame biobrandstoffen (</w:t>
      </w:r>
      <w:proofErr w:type="spellStart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vergroenen</w:t>
      </w:r>
      <w:proofErr w:type="spellEnd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van transport), het omarmen van het principe van de circulariteit in grond-, water- en wegwerken, en de bijdrage van biomassa in het verduurzamen van de warmtevraag.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Terecht legt het akkoord veel nadruk op de noodzaak om alleen </w:t>
      </w:r>
      <w:r w:rsidRPr="00CB735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nl-NL"/>
        </w:rPr>
        <w:t>duurzame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 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biomassa in te zetten. Uiteraard is de Federatie bereid om mee te denken hoe het duurzaamheidskader geloofwaardig ingevuld kan worden. </w:t>
      </w:r>
    </w:p>
    <w:p w:rsidR="00CB7352" w:rsidRDefault="00C05F01" w:rsidP="00C05F01">
      <w:pPr>
        <w:spacing w:before="100" w:beforeAutospacing="1" w:after="100" w:afterAutospacing="1"/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</w:pP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Positief is ook de rol die het akkoord geeft aan </w:t>
      </w:r>
      <w:proofErr w:type="spellStart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biocascadering</w:t>
      </w:r>
      <w:proofErr w:type="spellEnd"/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. We moeten bevorderen 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dat zoveel mogelijk </w:t>
      </w:r>
      <w:r w:rsidRPr="00C05F0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nl-NL"/>
        </w:rPr>
        <w:t>hoogwaardige producten uit biomassa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 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gehaald worden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en het principe van cascadering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toepassen 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(voorrang geven aan hoogwaardige toepassingen, fracties scheiden via raffinage, en zo goed mogelijk inzetten van de zo ontstane verzameling biomassastromen). 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Circulariteit kan zo praktijk worden. 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Nederland kan hiervoor aansluiten bij de EU. 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De EU heeft als doel om de oprichting 300 kleinschalige bio-</w:t>
      </w:r>
      <w:proofErr w:type="spellStart"/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ref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i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neries</w:t>
      </w:r>
      <w:proofErr w:type="spellEnd"/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te stimuleren. Dat leidt tot een nieuwe 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‘circulaire’ 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industrialisering 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en tot extra werkgelegenheid, 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met name in de plattelandsgebieden. </w:t>
      </w:r>
    </w:p>
    <w:p w:rsidR="00C05F01" w:rsidRPr="00C05F01" w:rsidRDefault="00C05F01" w:rsidP="00C05F0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De </w:t>
      </w:r>
      <w:r w:rsidRPr="00CB7352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nl-NL"/>
        </w:rPr>
        <w:t>beschikbaarheid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van duurzame biomassa is – zoals het klimaatakkoord ben</w:t>
      </w:r>
      <w:r w:rsidR="001A5703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a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drukt - niet 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altijd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vanzelfsprekend. De routekaart naar verdubbeling van het Nederlandse aanbod is zeer welkom. </w:t>
      </w:r>
    </w:p>
    <w:p w:rsidR="00C05F01" w:rsidRPr="00C05F01" w:rsidRDefault="00C05F01" w:rsidP="00C05F0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Ook juicht de Federatie toe dat wordt gestreefd naar het vaststellen van de </w:t>
      </w:r>
      <w:r w:rsidRPr="00C05F0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nl-NL"/>
        </w:rPr>
        <w:t>CO2-footprint voor producten en diensten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. </w:t>
      </w:r>
      <w:r w:rsidR="008E3F2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Het is van belang om ook </w:t>
      </w:r>
      <w:r w:rsidR="008E3F25" w:rsidRPr="008E3F2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voorbij de schoorsteen </w:t>
      </w:r>
      <w:r w:rsidR="008E3F2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te kijken. Emissiereducties in de aanvoerketen tellen niet altijd op bij de Nederlandse doelstelling, maar zijn het wel waard om gestimuleerd te worden. </w:t>
      </w:r>
      <w:r w:rsidR="008E3F2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O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nderscheid maken tussen duurzame en minder duurzame alternatieven</w:t>
      </w:r>
      <w:r w:rsidR="008E3F2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draagt bij aan de ontwikkeling van een markt voor betere producten. 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De Federatie is ervan overtuigd dat het stimuleren van biobased producten in de bouw kan bijdragen aan de realisatie van een zeer lage, zelfs negatieve, footprint in deze sector</w:t>
      </w:r>
      <w:r w:rsidR="008E3F2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. </w:t>
      </w:r>
      <w:r w:rsidR="0029716A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En met een goede ketenaanpak bevorderen we tegelijkertijd 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de ontwikkeling van duurzame biomassa toepassingen in andere sectoren </w:t>
      </w:r>
      <w:r w:rsidR="0029716A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zo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als chemie, materialen en transport. 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De EU bio-</w:t>
      </w:r>
      <w:proofErr w:type="spellStart"/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economy</w:t>
      </w:r>
      <w:proofErr w:type="spellEnd"/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</w:t>
      </w:r>
      <w:proofErr w:type="spellStart"/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strategy</w:t>
      </w:r>
      <w:proofErr w:type="spellEnd"/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geeft hiervoor ook een aantal interessante aanknopingspunten. </w:t>
      </w:r>
    </w:p>
    <w:p w:rsidR="00C05F01" w:rsidRPr="00C05F01" w:rsidRDefault="0083558B" w:rsidP="00C05F0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We </w:t>
      </w:r>
      <w:r w:rsidR="00C05F01"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constateren </w:t>
      </w:r>
      <w:r w:rsidR="00C05F01" w:rsidRPr="00C05F01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lang w:eastAsia="nl-NL"/>
        </w:rPr>
        <w:t>innovatie en kennisontwikkeling</w:t>
      </w:r>
      <w:r w:rsidR="00C05F01"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 in het akkoord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veel aandacht krijgen. </w:t>
      </w:r>
      <w:proofErr w:type="spellStart"/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Missiegedreven</w:t>
      </w:r>
      <w:proofErr w:type="spellEnd"/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innovatieprogramma’s zijn daarbij van groot belang, zeker ook voor de bio-economie. </w:t>
      </w:r>
      <w:r w:rsidR="00C05F01"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In de ogen van de Federatie is ontwikkeling van innovatieve ketens essentieel om snel grote stappen te maken in het verduurzamen van de economie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.</w:t>
      </w:r>
      <w:r w:rsidR="00C05F01"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Opschaling is daarbij van groot belang. De Federatie wijst erop dat </w:t>
      </w:r>
      <w:r w:rsidR="001A5703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deelname aan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de Europese onderzoeksprogramma</w:t>
      </w:r>
      <w:r w:rsidR="001A5703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’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s </w:t>
      </w:r>
      <w:r w:rsidR="001A5703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en smart </w:t>
      </w:r>
      <w:proofErr w:type="spellStart"/>
      <w:r w:rsidR="001A5703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specialisation</w:t>
      </w:r>
      <w:proofErr w:type="spellEnd"/>
      <w:r w:rsidR="001A5703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programma’s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van grote waarde </w:t>
      </w:r>
      <w:r w:rsidR="001A5703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kan zijn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. </w:t>
      </w:r>
    </w:p>
    <w:p w:rsidR="001A5703" w:rsidRPr="00C05F01" w:rsidRDefault="001A5703" w:rsidP="00C05F01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CB7352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nl-NL"/>
        </w:rPr>
        <w:t xml:space="preserve">Adequate </w:t>
      </w:r>
      <w:r w:rsidR="0083558B" w:rsidRPr="00CB7352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nl-NL"/>
        </w:rPr>
        <w:t>CO2-beprijzing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blijft van 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groot belang. 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Biobased materialen zijn aanzienlijk minder </w:t>
      </w:r>
      <w:r w:rsidR="008E3F2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CO2-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intensief dan </w:t>
      </w:r>
      <w:r w:rsidR="008E3F2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op fossiele grondstoffen gebaseerde producten. Door een hogere CO2-prijs kunnen schone materialen beter concurreren op de markt. 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Het is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echter 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lastRenderedPageBreak/>
        <w:t xml:space="preserve">eveneens 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van belang om ook </w:t>
      </w:r>
      <w:r w:rsidR="0083558B" w:rsidRPr="00CB7352">
        <w:rPr>
          <w:rFonts w:ascii="Verdana" w:eastAsia="Times New Roman" w:hAnsi="Verdana" w:cs="Times New Roman"/>
          <w:b/>
          <w:iCs/>
          <w:color w:val="000000"/>
          <w:sz w:val="20"/>
          <w:szCs w:val="20"/>
          <w:lang w:eastAsia="nl-NL"/>
        </w:rPr>
        <w:t>voorbij de schoorsteen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te kijken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. T</w:t>
      </w:r>
      <w:r w:rsidR="0083558B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erecht stelt het hoofdstuk industrie dit aan de orde.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Emissiereducties in de aanvoerketen tellen niet altijd op bij de Nederlandse doelstelling, maar zijn het </w:t>
      </w:r>
      <w:r w:rsidR="00CB7352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wel </w:t>
      </w: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waard om gestimuleerd te worden. </w:t>
      </w:r>
    </w:p>
    <w:p w:rsidR="00B4510D" w:rsidRPr="00C05F01" w:rsidRDefault="00C05F01"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Het spreekt, tenslotte, vanzelf dat de Federatie Bio-economie Nederland graag bijdraagt aan verdere uitbouw van de in het Klimaatakkoord uitgewerkte maatregelen</w:t>
      </w:r>
      <w:r w:rsidR="00C15BD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. Wij willen onze 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expertise en ervaring beschikbaar stellen en</w:t>
      </w:r>
      <w:r w:rsidR="00C15BD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verantwoordelijkheid nemen als </w:t>
      </w:r>
      <w:r w:rsidR="008E3F2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samenwerkingsverband 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van een groot aantal bedrijven, deskundigen, kennisinstellingen en </w:t>
      </w:r>
      <w:proofErr w:type="spellStart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NGOs</w:t>
      </w:r>
      <w:proofErr w:type="spellEnd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. De bio-economie kan immers een cruciale bijdrage leveren aan het </w:t>
      </w:r>
      <w:proofErr w:type="gramStart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terugbrengen</w:t>
      </w:r>
      <w:proofErr w:type="gramEnd"/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 van broeikasgasemissies en </w:t>
      </w:r>
      <w:r w:rsidR="008E3F25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 xml:space="preserve">aan </w:t>
      </w:r>
      <w:r w:rsidRPr="00C05F01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een duurzame economische ontwikkeling van ons land</w:t>
      </w:r>
      <w:r w:rsidR="001A5703">
        <w:rPr>
          <w:rFonts w:ascii="Verdana" w:eastAsia="Times New Roman" w:hAnsi="Verdana" w:cs="Times New Roman"/>
          <w:iCs/>
          <w:color w:val="000000"/>
          <w:sz w:val="20"/>
          <w:szCs w:val="20"/>
          <w:lang w:eastAsia="nl-NL"/>
        </w:rPr>
        <w:t>.</w:t>
      </w:r>
    </w:p>
    <w:sectPr w:rsidR="00B4510D" w:rsidRPr="00C05F01" w:rsidSect="00976E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01"/>
    <w:rsid w:val="001A5703"/>
    <w:rsid w:val="0029716A"/>
    <w:rsid w:val="0083558B"/>
    <w:rsid w:val="008E3F25"/>
    <w:rsid w:val="00976E33"/>
    <w:rsid w:val="00AC64CB"/>
    <w:rsid w:val="00C05F01"/>
    <w:rsid w:val="00C1012B"/>
    <w:rsid w:val="00C15BD5"/>
    <w:rsid w:val="00CB7352"/>
    <w:rsid w:val="00F0516C"/>
    <w:rsid w:val="00F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044DD"/>
  <w14:defaultImageDpi w14:val="32767"/>
  <w15:chartTrackingRefBased/>
  <w15:docId w15:val="{ECBC02BB-F9B2-0C43-BB33-A15C7F1D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05F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5F0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F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Dorette Corbey</dc:creator>
  <cp:keywords/>
  <dc:description/>
  <cp:lastModifiedBy>Dorette Corbey</cp:lastModifiedBy>
  <cp:revision>2</cp:revision>
  <dcterms:created xsi:type="dcterms:W3CDTF">2019-02-14T12:00:00Z</dcterms:created>
  <dcterms:modified xsi:type="dcterms:W3CDTF">2019-02-14T12:00:00Z</dcterms:modified>
</cp:coreProperties>
</file>